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F1ACC7">
      <w:pPr>
        <w:rPr>
          <w:rFonts w:hint="default" w:eastAsia="仿宋_GB2312"/>
          <w:lang w:val="en-US" w:eastAsia="zh-CN"/>
        </w:rPr>
      </w:pPr>
      <w:r>
        <w:rPr>
          <w:rFonts w:hint="eastAsia"/>
          <w:lang w:val="en-US" w:eastAsia="zh-CN"/>
        </w:rPr>
        <w:t>附件3</w:t>
      </w:r>
    </w:p>
    <w:p w14:paraId="1D6F474F">
      <w:pPr>
        <w:jc w:val="center"/>
        <w:rPr>
          <w:rFonts w:hint="eastAsia" w:ascii="创艺简标宋" w:hAnsi="创艺简标宋" w:eastAsia="创艺简标宋" w:cs="创艺简标宋"/>
          <w:sz w:val="36"/>
          <w:szCs w:val="28"/>
        </w:rPr>
      </w:pPr>
      <w:r>
        <w:rPr>
          <w:rFonts w:hint="eastAsia" w:ascii="创艺简标宋" w:hAnsi="创艺简标宋" w:eastAsia="创艺简标宋" w:cs="创艺简标宋"/>
          <w:sz w:val="36"/>
          <w:szCs w:val="28"/>
          <w:lang w:val="en-US" w:eastAsia="zh-CN"/>
        </w:rPr>
        <w:t>华南理工大学</w:t>
      </w:r>
      <w:r>
        <w:rPr>
          <w:rFonts w:hint="eastAsia" w:ascii="创艺简标宋" w:hAnsi="创艺简标宋" w:eastAsia="创艺简标宋" w:cs="创艺简标宋"/>
          <w:sz w:val="36"/>
          <w:szCs w:val="28"/>
        </w:rPr>
        <w:t>专业学位硕士研究生培养方案修订</w:t>
      </w:r>
    </w:p>
    <w:p w14:paraId="49B3B6E0">
      <w:pPr>
        <w:jc w:val="center"/>
        <w:rPr>
          <w:rFonts w:hint="eastAsia" w:ascii="创艺简标宋" w:hAnsi="创艺简标宋" w:eastAsia="创艺简标宋" w:cs="创艺简标宋"/>
          <w:sz w:val="36"/>
          <w:szCs w:val="28"/>
        </w:rPr>
      </w:pPr>
      <w:r>
        <w:rPr>
          <w:rFonts w:hint="eastAsia" w:ascii="创艺简标宋" w:hAnsi="创艺简标宋" w:eastAsia="创艺简标宋" w:cs="创艺简标宋"/>
          <w:sz w:val="36"/>
          <w:szCs w:val="28"/>
        </w:rPr>
        <w:t>基本要求</w:t>
      </w:r>
    </w:p>
    <w:p w14:paraId="25952B41">
      <w:pPr>
        <w:rPr>
          <w:rFonts w:hint="eastAsia"/>
        </w:rPr>
      </w:pPr>
    </w:p>
    <w:p w14:paraId="11150B0F">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黑体" w:hAnsi="黑体" w:eastAsia="黑体" w:cs="黑体"/>
          <w:lang w:val="en-US" w:eastAsia="zh-CN"/>
        </w:rPr>
      </w:pPr>
      <w:r>
        <w:rPr>
          <w:rFonts w:hint="eastAsia" w:ascii="黑体" w:hAnsi="黑体" w:eastAsia="黑体" w:cs="黑体"/>
          <w:kern w:val="2"/>
          <w:sz w:val="32"/>
          <w:szCs w:val="24"/>
          <w:lang w:val="en-US" w:eastAsia="zh-CN" w:bidi="ar-SA"/>
        </w:rPr>
        <w:t>一、</w:t>
      </w:r>
      <w:r>
        <w:rPr>
          <w:rFonts w:hint="eastAsia" w:ascii="黑体" w:hAnsi="黑体" w:eastAsia="黑体" w:cs="黑体"/>
          <w:lang w:val="en-US" w:eastAsia="zh-CN"/>
        </w:rPr>
        <w:t>培养目标</w:t>
      </w:r>
    </w:p>
    <w:p w14:paraId="1EE1334F">
      <w:pPr>
        <w:keepNext w:val="0"/>
        <w:keepLines w:val="0"/>
        <w:pageBreakBefore w:val="0"/>
        <w:widowControl w:val="0"/>
        <w:numPr>
          <w:numId w:val="0"/>
        </w:numPr>
        <w:kinsoku/>
        <w:wordWrap/>
        <w:overflowPunct/>
        <w:topLinePunct w:val="0"/>
        <w:autoSpaceDE/>
        <w:autoSpaceDN/>
        <w:bidi w:val="0"/>
        <w:adjustRightInd/>
        <w:snapToGrid/>
        <w:ind w:firstLine="640" w:firstLineChars="200"/>
        <w:textAlignment w:val="auto"/>
        <w:rPr>
          <w:rFonts w:hint="default"/>
          <w:color w:val="0000FF"/>
          <w:lang w:val="en-US" w:eastAsia="zh-CN"/>
        </w:rPr>
      </w:pPr>
      <w:r>
        <w:rPr>
          <w:rFonts w:hint="default"/>
          <w:color w:val="0000FF"/>
          <w:lang w:val="en-US" w:eastAsia="zh-CN"/>
        </w:rPr>
        <w:t>【</w:t>
      </w:r>
      <w:r>
        <w:rPr>
          <w:rFonts w:hint="eastAsia"/>
          <w:color w:val="0000FF"/>
          <w:lang w:val="en-US" w:eastAsia="zh-CN"/>
        </w:rPr>
        <w:t>基本</w:t>
      </w:r>
      <w:r>
        <w:rPr>
          <w:rFonts w:hint="default"/>
          <w:color w:val="0000FF"/>
          <w:lang w:val="en-US" w:eastAsia="zh-CN"/>
        </w:rPr>
        <w:t>要求：各专业学位类别（领域）应根据国家相应专业学位研究生教育指导委员会文件精神和学校总体培养目标，结合自身的特色优势和培养条件，制定专业学位类别（领域）的具体培养目标。】</w:t>
      </w:r>
    </w:p>
    <w:p w14:paraId="5862009E">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黑体" w:hAnsi="黑体" w:eastAsia="黑体" w:cs="黑体"/>
          <w:lang w:val="en-US" w:eastAsia="zh-CN"/>
        </w:rPr>
      </w:pPr>
      <w:r>
        <w:rPr>
          <w:rFonts w:hint="eastAsia" w:ascii="黑体" w:hAnsi="黑体" w:eastAsia="黑体" w:cs="黑体"/>
          <w:kern w:val="2"/>
          <w:sz w:val="32"/>
          <w:szCs w:val="24"/>
          <w:lang w:val="en-US" w:eastAsia="zh-CN" w:bidi="ar-SA"/>
        </w:rPr>
        <w:t>二、</w:t>
      </w:r>
      <w:r>
        <w:rPr>
          <w:rFonts w:hint="eastAsia" w:ascii="黑体" w:hAnsi="黑体" w:eastAsia="黑体" w:cs="黑体"/>
          <w:lang w:val="en-US" w:eastAsia="zh-CN"/>
        </w:rPr>
        <w:t>研究方向</w:t>
      </w:r>
    </w:p>
    <w:p w14:paraId="2226C521">
      <w:pPr>
        <w:keepNext w:val="0"/>
        <w:keepLines w:val="0"/>
        <w:pageBreakBefore w:val="0"/>
        <w:widowControl w:val="0"/>
        <w:numPr>
          <w:numId w:val="0"/>
        </w:numPr>
        <w:kinsoku/>
        <w:wordWrap/>
        <w:overflowPunct/>
        <w:topLinePunct w:val="0"/>
        <w:autoSpaceDE/>
        <w:autoSpaceDN/>
        <w:bidi w:val="0"/>
        <w:adjustRightInd/>
        <w:snapToGrid/>
        <w:ind w:firstLine="640" w:firstLineChars="200"/>
        <w:textAlignment w:val="auto"/>
        <w:rPr>
          <w:rFonts w:hint="default"/>
          <w:lang w:val="en-US" w:eastAsia="zh-CN"/>
        </w:rPr>
      </w:pPr>
      <w:r>
        <w:rPr>
          <w:rFonts w:hint="default"/>
          <w:lang w:val="en-US" w:eastAsia="zh-CN"/>
        </w:rPr>
        <w:t>1.方向名称。100字以内的方向说明</w:t>
      </w:r>
      <w:r>
        <w:rPr>
          <w:rFonts w:hint="eastAsia"/>
          <w:lang w:val="en-US" w:eastAsia="zh-CN"/>
        </w:rPr>
        <w:t>。</w:t>
      </w:r>
    </w:p>
    <w:p w14:paraId="4366AB6D">
      <w:pPr>
        <w:keepNext w:val="0"/>
        <w:keepLines w:val="0"/>
        <w:pageBreakBefore w:val="0"/>
        <w:widowControl w:val="0"/>
        <w:numPr>
          <w:numId w:val="0"/>
        </w:numPr>
        <w:kinsoku/>
        <w:wordWrap/>
        <w:overflowPunct/>
        <w:topLinePunct w:val="0"/>
        <w:autoSpaceDE/>
        <w:autoSpaceDN/>
        <w:bidi w:val="0"/>
        <w:adjustRightInd/>
        <w:snapToGrid/>
        <w:ind w:firstLine="640" w:firstLineChars="200"/>
        <w:textAlignment w:val="auto"/>
        <w:rPr>
          <w:rFonts w:hint="default"/>
          <w:lang w:val="en-US" w:eastAsia="zh-CN"/>
        </w:rPr>
      </w:pPr>
      <w:r>
        <w:rPr>
          <w:rFonts w:hint="eastAsia"/>
          <w:lang w:val="en-US" w:eastAsia="zh-CN"/>
        </w:rPr>
        <w:t>2.</w:t>
      </w:r>
      <w:r>
        <w:rPr>
          <w:rFonts w:hint="default"/>
          <w:lang w:val="en-US" w:eastAsia="zh-CN"/>
        </w:rPr>
        <w:t>方向名称。100字以内的方向说明</w:t>
      </w:r>
      <w:r>
        <w:rPr>
          <w:rFonts w:hint="eastAsia"/>
          <w:lang w:val="en-US" w:eastAsia="zh-CN"/>
        </w:rPr>
        <w:t>。</w:t>
      </w:r>
    </w:p>
    <w:p w14:paraId="1C5F518E">
      <w:pPr>
        <w:keepNext w:val="0"/>
        <w:keepLines w:val="0"/>
        <w:pageBreakBefore w:val="0"/>
        <w:widowControl w:val="0"/>
        <w:numPr>
          <w:numId w:val="0"/>
        </w:numPr>
        <w:kinsoku/>
        <w:wordWrap/>
        <w:overflowPunct/>
        <w:topLinePunct w:val="0"/>
        <w:autoSpaceDE/>
        <w:autoSpaceDN/>
        <w:bidi w:val="0"/>
        <w:adjustRightInd/>
        <w:snapToGrid/>
        <w:ind w:firstLine="640" w:firstLineChars="200"/>
        <w:textAlignment w:val="auto"/>
        <w:rPr>
          <w:rFonts w:hint="eastAsia"/>
          <w:lang w:val="en-US" w:eastAsia="zh-CN"/>
        </w:rPr>
      </w:pPr>
      <w:r>
        <w:rPr>
          <w:rFonts w:hint="eastAsia"/>
          <w:lang w:val="en-US" w:eastAsia="zh-CN"/>
        </w:rPr>
        <w:t>……</w:t>
      </w:r>
    </w:p>
    <w:p w14:paraId="546678A3">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color w:val="0000FF"/>
          <w:lang w:val="en-US" w:eastAsia="zh-CN"/>
        </w:rPr>
      </w:pPr>
      <w:r>
        <w:rPr>
          <w:rFonts w:hint="default"/>
          <w:color w:val="0000FF"/>
          <w:lang w:val="en-US" w:eastAsia="zh-CN"/>
        </w:rPr>
        <w:t>【</w:t>
      </w:r>
      <w:r>
        <w:rPr>
          <w:rFonts w:hint="eastAsia"/>
          <w:color w:val="0000FF"/>
          <w:lang w:val="en-US" w:eastAsia="zh-CN"/>
        </w:rPr>
        <w:t>基本</w:t>
      </w:r>
      <w:r>
        <w:rPr>
          <w:rFonts w:hint="default"/>
          <w:color w:val="0000FF"/>
          <w:lang w:val="en-US" w:eastAsia="zh-CN"/>
        </w:rPr>
        <w:t>要求：研究方向一般不超过5个，设置要科学、规范、相对稳定，反映专业学位类别（领域）先进性和前瞻性，要能适应、引导学科的发展和社会的需求，并能体现我校的办学优势和特色。】</w:t>
      </w:r>
    </w:p>
    <w:p w14:paraId="6970A141">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黑体" w:hAnsi="黑体" w:eastAsia="黑体" w:cs="黑体"/>
          <w:lang w:val="en-US" w:eastAsia="zh-CN"/>
        </w:rPr>
      </w:pPr>
      <w:r>
        <w:rPr>
          <w:rFonts w:hint="eastAsia" w:ascii="黑体" w:hAnsi="黑体" w:eastAsia="黑体" w:cs="黑体"/>
          <w:kern w:val="2"/>
          <w:sz w:val="32"/>
          <w:szCs w:val="24"/>
          <w:lang w:val="en-US" w:eastAsia="zh-CN" w:bidi="ar-SA"/>
        </w:rPr>
        <w:t>三、</w:t>
      </w:r>
      <w:r>
        <w:rPr>
          <w:rFonts w:hint="eastAsia" w:ascii="黑体" w:hAnsi="黑体" w:eastAsia="黑体" w:cs="黑体"/>
          <w:lang w:val="en-US" w:eastAsia="zh-CN"/>
        </w:rPr>
        <w:t>学习年限</w:t>
      </w:r>
    </w:p>
    <w:p w14:paraId="3739A8B6">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Times New Roman" w:hAnsi="Times New Roman" w:eastAsia="仿宋_GB2312"/>
          <w:b w:val="0"/>
          <w:bCs w:val="0"/>
          <w:sz w:val="32"/>
          <w:szCs w:val="32"/>
          <w:lang w:val="en-US" w:eastAsia="zh-CN"/>
        </w:rPr>
      </w:pPr>
      <w:r>
        <w:rPr>
          <w:rFonts w:hint="eastAsia" w:ascii="Times New Roman" w:hAnsi="Times New Roman" w:eastAsia="仿宋_GB2312"/>
          <w:b w:val="0"/>
          <w:bCs w:val="0"/>
          <w:sz w:val="32"/>
          <w:szCs w:val="32"/>
          <w:lang w:val="en-US" w:eastAsia="zh-CN"/>
        </w:rPr>
        <w:t>专业学位硕士研究生的学制为2~3年，以录取时确定的学制为准。</w:t>
      </w:r>
    </w:p>
    <w:p w14:paraId="0F53A7D2">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lang w:val="en-US" w:eastAsia="zh-CN"/>
        </w:rPr>
      </w:pPr>
      <w:r>
        <w:rPr>
          <w:rFonts w:hint="eastAsia" w:ascii="Times New Roman" w:hAnsi="Times New Roman" w:eastAsia="仿宋_GB2312"/>
          <w:b w:val="0"/>
          <w:bCs w:val="0"/>
          <w:sz w:val="32"/>
          <w:szCs w:val="32"/>
          <w:lang w:val="en-US" w:eastAsia="zh-CN"/>
        </w:rPr>
        <w:t>因特殊原因不能按期完成学业者，可以申请适当延长学习时间。硕士研究生最长学习年限为规定学制加2年，休学创业研究生最长学习年限为普通研究生最长学习年限加2 年。</w:t>
      </w:r>
    </w:p>
    <w:p w14:paraId="052DF63B">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color w:val="0000FF"/>
          <w:lang w:val="en-US" w:eastAsia="zh-CN"/>
        </w:rPr>
      </w:pPr>
      <w:r>
        <w:rPr>
          <w:rFonts w:hint="default"/>
          <w:color w:val="0000FF"/>
          <w:lang w:val="en-US" w:eastAsia="zh-CN"/>
        </w:rPr>
        <w:t>【</w:t>
      </w:r>
      <w:r>
        <w:rPr>
          <w:rFonts w:hint="eastAsia"/>
          <w:color w:val="0000FF"/>
          <w:lang w:val="en-US" w:eastAsia="zh-CN"/>
        </w:rPr>
        <w:t>基本</w:t>
      </w:r>
      <w:r>
        <w:rPr>
          <w:rFonts w:hint="default"/>
          <w:color w:val="0000FF"/>
          <w:lang w:val="en-US" w:eastAsia="zh-CN"/>
        </w:rPr>
        <w:t>要求：参照《</w:t>
      </w:r>
      <w:r>
        <w:rPr>
          <w:rFonts w:hint="eastAsia"/>
          <w:color w:val="0000FF"/>
          <w:lang w:val="en-US" w:eastAsia="zh-CN"/>
        </w:rPr>
        <w:t>华南理工</w:t>
      </w:r>
      <w:r>
        <w:rPr>
          <w:rFonts w:hint="default"/>
          <w:color w:val="0000FF"/>
          <w:lang w:val="en-US" w:eastAsia="zh-CN"/>
        </w:rPr>
        <w:t>大学研究生管理规定》</w:t>
      </w:r>
      <w:r>
        <w:rPr>
          <w:rFonts w:hint="eastAsia"/>
          <w:color w:val="0000FF"/>
          <w:lang w:val="en-US" w:eastAsia="zh-CN"/>
        </w:rPr>
        <w:t>中学习年限的内容</w:t>
      </w:r>
      <w:r>
        <w:rPr>
          <w:rFonts w:hint="default"/>
          <w:color w:val="0000FF"/>
          <w:lang w:val="en-US" w:eastAsia="zh-CN"/>
        </w:rPr>
        <w:t>。】</w:t>
      </w:r>
    </w:p>
    <w:p w14:paraId="34E9B8BC">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黑体" w:hAnsi="黑体" w:eastAsia="黑体" w:cs="黑体"/>
          <w:lang w:val="en-US" w:eastAsia="zh-CN"/>
        </w:rPr>
      </w:pPr>
      <w:r>
        <w:rPr>
          <w:rFonts w:hint="eastAsia" w:ascii="黑体" w:hAnsi="黑体" w:eastAsia="黑体" w:cs="黑体"/>
          <w:kern w:val="2"/>
          <w:sz w:val="32"/>
          <w:szCs w:val="24"/>
          <w:lang w:val="en-US" w:eastAsia="zh-CN" w:bidi="ar-SA"/>
        </w:rPr>
        <w:t>四、</w:t>
      </w:r>
      <w:r>
        <w:rPr>
          <w:rFonts w:hint="eastAsia" w:ascii="黑体" w:hAnsi="黑体" w:eastAsia="黑体" w:cs="黑体"/>
          <w:lang w:val="en-US" w:eastAsia="zh-CN"/>
        </w:rPr>
        <w:t>培养方式</w:t>
      </w:r>
    </w:p>
    <w:p w14:paraId="1F548997">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lang w:val="en-US" w:eastAsia="zh-CN"/>
        </w:rPr>
      </w:pPr>
      <w:r>
        <w:rPr>
          <w:rFonts w:hint="eastAsia"/>
          <w:lang w:val="en-US" w:eastAsia="zh-CN"/>
        </w:rPr>
        <w:t>（一）</w:t>
      </w:r>
      <w:r>
        <w:rPr>
          <w:rFonts w:hint="default"/>
          <w:lang w:val="en-US" w:eastAsia="zh-CN"/>
        </w:rPr>
        <w:t>专业学位硕士研究生主要采取课程学习、专业实践和学位（毕业）论文相结合的方式进行培养。</w:t>
      </w:r>
    </w:p>
    <w:p w14:paraId="487D1418">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lang w:val="en-US" w:eastAsia="zh-CN"/>
        </w:rPr>
      </w:pPr>
      <w:r>
        <w:rPr>
          <w:rFonts w:hint="eastAsia"/>
          <w:lang w:val="en-US" w:eastAsia="zh-CN"/>
        </w:rPr>
        <w:t>（二）</w:t>
      </w:r>
      <w:r>
        <w:rPr>
          <w:rFonts w:hint="default"/>
          <w:lang w:val="en-US" w:eastAsia="zh-CN"/>
        </w:rPr>
        <w:t>专业学位硕士研究生实行校内外双导师制，以校内导师指导为主，重视发挥校外导师作用。根据不同专业学位类别特点，也可采用导师组制，组建由相关学科领域专业和企业（行业）专家组成的导师团队共同指导研究生。</w:t>
      </w:r>
    </w:p>
    <w:p w14:paraId="0DBC722F">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lang w:val="en-US" w:eastAsia="zh-CN"/>
        </w:rPr>
      </w:pPr>
      <w:r>
        <w:rPr>
          <w:rFonts w:hint="default"/>
          <w:lang w:val="en-US" w:eastAsia="zh-CN"/>
        </w:rPr>
        <w:t>其中，工程类硕士专业学位研究生的培养应采取校企导师组的方式进行，聘请企业（行业）具有丰富工程实践经验的专家作为导师组成员。</w:t>
      </w:r>
    </w:p>
    <w:p w14:paraId="1A307C6A">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color w:val="0000FF"/>
          <w:lang w:val="en-US" w:eastAsia="zh-CN"/>
        </w:rPr>
      </w:pPr>
      <w:r>
        <w:rPr>
          <w:rFonts w:hint="default"/>
          <w:color w:val="0000FF"/>
          <w:lang w:val="en-US" w:eastAsia="zh-CN"/>
        </w:rPr>
        <w:t>【</w:t>
      </w:r>
      <w:r>
        <w:rPr>
          <w:rFonts w:hint="eastAsia"/>
          <w:color w:val="0000FF"/>
          <w:lang w:val="en-US" w:eastAsia="zh-CN"/>
        </w:rPr>
        <w:t>基本</w:t>
      </w:r>
      <w:r>
        <w:rPr>
          <w:rFonts w:hint="default"/>
          <w:color w:val="0000FF"/>
          <w:lang w:val="en-US" w:eastAsia="zh-CN"/>
        </w:rPr>
        <w:t>要求：参照《</w:t>
      </w:r>
      <w:r>
        <w:rPr>
          <w:rFonts w:hint="eastAsia"/>
          <w:color w:val="0000FF"/>
          <w:lang w:val="en-US" w:eastAsia="zh-CN"/>
        </w:rPr>
        <w:t>华南理工</w:t>
      </w:r>
      <w:r>
        <w:rPr>
          <w:rFonts w:hint="default"/>
          <w:color w:val="0000FF"/>
          <w:lang w:val="en-US" w:eastAsia="zh-CN"/>
        </w:rPr>
        <w:t>大学</w:t>
      </w:r>
      <w:r>
        <w:rPr>
          <w:rFonts w:hint="eastAsia"/>
          <w:color w:val="0000FF"/>
          <w:lang w:val="en-US" w:eastAsia="zh-CN"/>
        </w:rPr>
        <w:t>专业学位研究生培养管理办法</w:t>
      </w:r>
      <w:r>
        <w:rPr>
          <w:rFonts w:hint="default"/>
          <w:color w:val="0000FF"/>
          <w:lang w:val="en-US" w:eastAsia="zh-CN"/>
        </w:rPr>
        <w:t>》</w:t>
      </w:r>
      <w:r>
        <w:rPr>
          <w:rFonts w:hint="eastAsia"/>
          <w:color w:val="0000FF"/>
          <w:lang w:val="en-US" w:eastAsia="zh-CN"/>
        </w:rPr>
        <w:t>，结合</w:t>
      </w:r>
      <w:r>
        <w:rPr>
          <w:rFonts w:hint="default"/>
          <w:color w:val="0000FF"/>
          <w:lang w:val="en-US" w:eastAsia="zh-CN"/>
        </w:rPr>
        <w:t>各专业学位类别（领域）</w:t>
      </w:r>
      <w:r>
        <w:rPr>
          <w:rFonts w:hint="eastAsia"/>
          <w:color w:val="0000FF"/>
          <w:lang w:val="en-US" w:eastAsia="zh-CN"/>
        </w:rPr>
        <w:t>实际情况</w:t>
      </w:r>
      <w:r>
        <w:rPr>
          <w:rFonts w:hint="default"/>
          <w:color w:val="0000FF"/>
          <w:lang w:val="en-US" w:eastAsia="zh-CN"/>
        </w:rPr>
        <w:t>。】</w:t>
      </w:r>
    </w:p>
    <w:p w14:paraId="6346558B">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黑体" w:hAnsi="黑体" w:eastAsia="黑体" w:cs="黑体"/>
          <w:lang w:val="en-US" w:eastAsia="zh-CN"/>
        </w:rPr>
      </w:pPr>
      <w:r>
        <w:rPr>
          <w:rFonts w:hint="eastAsia" w:ascii="黑体" w:hAnsi="黑体" w:eastAsia="黑体" w:cs="黑体"/>
          <w:kern w:val="2"/>
          <w:sz w:val="32"/>
          <w:szCs w:val="24"/>
          <w:lang w:val="en-US" w:eastAsia="zh-CN" w:bidi="ar-SA"/>
        </w:rPr>
        <w:t>五、</w:t>
      </w:r>
      <w:r>
        <w:rPr>
          <w:rFonts w:hint="eastAsia" w:ascii="黑体" w:hAnsi="黑体" w:eastAsia="黑体" w:cs="黑体"/>
          <w:lang w:val="en-US" w:eastAsia="zh-CN"/>
        </w:rPr>
        <w:t>学分与课程学习基本要求</w:t>
      </w:r>
    </w:p>
    <w:p w14:paraId="21597348">
      <w:pPr>
        <w:keepNext w:val="0"/>
        <w:keepLines w:val="0"/>
        <w:pageBreakBefore w:val="0"/>
        <w:widowControl w:val="0"/>
        <w:numPr>
          <w:numId w:val="0"/>
        </w:numPr>
        <w:kinsoku/>
        <w:wordWrap/>
        <w:overflowPunct/>
        <w:topLinePunct w:val="0"/>
        <w:autoSpaceDE/>
        <w:autoSpaceDN/>
        <w:bidi w:val="0"/>
        <w:adjustRightInd/>
        <w:snapToGrid/>
        <w:textAlignment w:val="auto"/>
        <w:rPr>
          <w:rFonts w:hint="default"/>
          <w:lang w:val="en-US" w:eastAsia="zh-CN"/>
        </w:rPr>
      </w:pPr>
      <w:r>
        <w:rPr>
          <w:rFonts w:hint="eastAsia"/>
          <w:lang w:val="en-US" w:eastAsia="zh-CN"/>
        </w:rPr>
        <w:t xml:space="preserve">    总学分不少于xx学分。其中，课程学习不少于xx学分，专业实践xx学分。课程学习包括：…………</w:t>
      </w:r>
    </w:p>
    <w:p w14:paraId="7700A33E">
      <w:pPr>
        <w:keepNext w:val="0"/>
        <w:keepLines w:val="0"/>
        <w:pageBreakBefore w:val="0"/>
        <w:widowControl w:val="0"/>
        <w:numPr>
          <w:numId w:val="0"/>
        </w:numPr>
        <w:kinsoku/>
        <w:wordWrap/>
        <w:overflowPunct/>
        <w:topLinePunct w:val="0"/>
        <w:autoSpaceDE/>
        <w:autoSpaceDN/>
        <w:bidi w:val="0"/>
        <w:adjustRightInd/>
        <w:snapToGrid/>
        <w:ind w:firstLine="640" w:firstLineChars="200"/>
        <w:textAlignment w:val="auto"/>
        <w:rPr>
          <w:rFonts w:hint="default"/>
          <w:color w:val="0000FF"/>
          <w:lang w:val="en-US" w:eastAsia="zh-CN"/>
        </w:rPr>
      </w:pPr>
      <w:r>
        <w:rPr>
          <w:rFonts w:hint="default"/>
          <w:color w:val="0000FF"/>
          <w:lang w:val="en-US" w:eastAsia="zh-CN"/>
        </w:rPr>
        <w:t>【</w:t>
      </w:r>
      <w:r>
        <w:rPr>
          <w:rFonts w:hint="eastAsia"/>
          <w:color w:val="0000FF"/>
          <w:lang w:val="en-US" w:eastAsia="zh-CN"/>
        </w:rPr>
        <w:t>基本</w:t>
      </w:r>
      <w:r>
        <w:rPr>
          <w:rFonts w:hint="default"/>
          <w:color w:val="0000FF"/>
          <w:lang w:val="en-US" w:eastAsia="zh-CN"/>
        </w:rPr>
        <w:t>要求：</w:t>
      </w:r>
      <w:r>
        <w:rPr>
          <w:rFonts w:hint="eastAsia"/>
          <w:color w:val="0000FF"/>
          <w:lang w:val="en-US" w:eastAsia="zh-CN"/>
        </w:rPr>
        <w:t>参照各专业学位类别（领域）最新全国专业学位研究生教育指导委员会发布的指导性培养方案制定，合理设置总学分、课程学分、必修环节学分等，明确实践课程比例，设置专业学位专属课程，加强专业学位研究生教育核心课程建设，推进课程设置与专业技术能力考核的有机衔接。</w:t>
      </w:r>
      <w:r>
        <w:rPr>
          <w:rFonts w:hint="default"/>
          <w:color w:val="0000FF"/>
          <w:lang w:val="en-US" w:eastAsia="zh-CN"/>
        </w:rPr>
        <w:t>】</w:t>
      </w:r>
    </w:p>
    <w:p w14:paraId="2CE3286D">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黑体" w:hAnsi="黑体" w:eastAsia="黑体" w:cs="黑体"/>
          <w:color w:val="auto"/>
          <w:lang w:val="en-US" w:eastAsia="zh-CN"/>
        </w:rPr>
      </w:pPr>
      <w:r>
        <w:rPr>
          <w:rFonts w:hint="eastAsia" w:ascii="黑体" w:hAnsi="黑体" w:eastAsia="黑体" w:cs="黑体"/>
          <w:color w:val="auto"/>
          <w:kern w:val="2"/>
          <w:sz w:val="32"/>
          <w:szCs w:val="24"/>
          <w:lang w:val="en-US" w:eastAsia="zh-CN" w:bidi="ar-SA"/>
        </w:rPr>
        <w:t>六、</w:t>
      </w:r>
      <w:r>
        <w:rPr>
          <w:rFonts w:hint="eastAsia" w:ascii="黑体" w:hAnsi="黑体" w:eastAsia="黑体" w:cs="黑体"/>
          <w:color w:val="auto"/>
          <w:lang w:val="en-US" w:eastAsia="zh-CN"/>
        </w:rPr>
        <w:t>必修环节（专业实践）</w:t>
      </w:r>
    </w:p>
    <w:p w14:paraId="3513ED50">
      <w:pPr>
        <w:keepNext w:val="0"/>
        <w:keepLines w:val="0"/>
        <w:pageBreakBefore w:val="0"/>
        <w:widowControl w:val="0"/>
        <w:numPr>
          <w:numId w:val="0"/>
        </w:numPr>
        <w:kinsoku/>
        <w:wordWrap/>
        <w:overflowPunct/>
        <w:topLinePunct w:val="0"/>
        <w:autoSpaceDE/>
        <w:autoSpaceDN/>
        <w:bidi w:val="0"/>
        <w:adjustRightInd/>
        <w:snapToGrid/>
        <w:textAlignment w:val="auto"/>
        <w:rPr>
          <w:rFonts w:hint="eastAsia"/>
          <w:color w:val="auto"/>
          <w:lang w:val="en-US" w:eastAsia="zh-CN"/>
        </w:rPr>
      </w:pPr>
      <w:r>
        <w:rPr>
          <w:rFonts w:hint="eastAsia"/>
          <w:color w:val="auto"/>
          <w:lang w:val="en-US" w:eastAsia="zh-CN"/>
        </w:rPr>
        <w:t xml:space="preserve">    专业实践是专业学位硕士研究生培养中的重要环节。研究生到企事业单位实习可采用集中实践与分段实践相结合的方式。研究生在学期间，专业实践累计时间一般应不少于6个月（不具有2年企业工作经历的工程类硕士专业学位研究生专业实践时间应不少于1年）。非全日制硕士专业学位研究生专业实践可结合自身工作岗位任务开展。</w:t>
      </w:r>
    </w:p>
    <w:p w14:paraId="183A8E1A">
      <w:pPr>
        <w:keepNext w:val="0"/>
        <w:keepLines w:val="0"/>
        <w:pageBreakBefore w:val="0"/>
        <w:widowControl w:val="0"/>
        <w:numPr>
          <w:numId w:val="0"/>
        </w:numPr>
        <w:kinsoku/>
        <w:wordWrap/>
        <w:overflowPunct/>
        <w:topLinePunct w:val="0"/>
        <w:autoSpaceDE/>
        <w:autoSpaceDN/>
        <w:bidi w:val="0"/>
        <w:adjustRightInd/>
        <w:snapToGrid/>
        <w:ind w:firstLine="640" w:firstLineChars="200"/>
        <w:textAlignment w:val="auto"/>
        <w:rPr>
          <w:rFonts w:hint="eastAsia"/>
          <w:color w:val="auto"/>
          <w:lang w:val="en-US" w:eastAsia="zh-CN"/>
        </w:rPr>
      </w:pPr>
      <w:r>
        <w:rPr>
          <w:rFonts w:hint="eastAsia"/>
          <w:color w:val="auto"/>
          <w:lang w:val="en-US" w:eastAsia="zh-CN"/>
        </w:rPr>
        <w:t>非工程类各专业学位类别研究生专业实践形式、时间要求等均须严格按照各专业学位全国教育指导委员会发布的专业学位基本要求和专业学位研究生指导性培养方案设置，建立和完善专业实践的管理与考核办法。</w:t>
      </w:r>
    </w:p>
    <w:p w14:paraId="4C44F98E">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color w:val="0000FF"/>
          <w:lang w:val="en-US" w:eastAsia="zh-CN"/>
        </w:rPr>
      </w:pPr>
      <w:r>
        <w:rPr>
          <w:rFonts w:hint="default"/>
          <w:color w:val="0000FF"/>
          <w:lang w:val="en-US" w:eastAsia="zh-CN"/>
        </w:rPr>
        <w:t>【</w:t>
      </w:r>
      <w:r>
        <w:rPr>
          <w:rFonts w:hint="eastAsia"/>
          <w:color w:val="0000FF"/>
          <w:lang w:val="en-US" w:eastAsia="zh-CN"/>
        </w:rPr>
        <w:t>基本</w:t>
      </w:r>
      <w:r>
        <w:rPr>
          <w:rFonts w:hint="default"/>
          <w:color w:val="0000FF"/>
          <w:lang w:val="en-US" w:eastAsia="zh-CN"/>
        </w:rPr>
        <w:t>要求：参照《</w:t>
      </w:r>
      <w:r>
        <w:rPr>
          <w:rFonts w:hint="eastAsia"/>
          <w:color w:val="0000FF"/>
          <w:lang w:val="en-US" w:eastAsia="zh-CN"/>
        </w:rPr>
        <w:t>华南理工</w:t>
      </w:r>
      <w:r>
        <w:rPr>
          <w:rFonts w:hint="default"/>
          <w:color w:val="0000FF"/>
          <w:lang w:val="en-US" w:eastAsia="zh-CN"/>
        </w:rPr>
        <w:t>大学</w:t>
      </w:r>
      <w:r>
        <w:rPr>
          <w:rFonts w:hint="eastAsia"/>
          <w:color w:val="0000FF"/>
          <w:lang w:val="en-US" w:eastAsia="zh-CN"/>
        </w:rPr>
        <w:t>全日制硕士专业学位研究生专业实践管理办法</w:t>
      </w:r>
      <w:r>
        <w:rPr>
          <w:rFonts w:hint="default"/>
          <w:color w:val="0000FF"/>
          <w:lang w:val="en-US" w:eastAsia="zh-CN"/>
        </w:rPr>
        <w:t>》</w:t>
      </w:r>
      <w:r>
        <w:rPr>
          <w:rFonts w:hint="eastAsia"/>
          <w:color w:val="0000FF"/>
          <w:lang w:val="en-US" w:eastAsia="zh-CN"/>
        </w:rPr>
        <w:t>，结合</w:t>
      </w:r>
      <w:r>
        <w:rPr>
          <w:rFonts w:hint="default"/>
          <w:color w:val="0000FF"/>
          <w:lang w:val="en-US" w:eastAsia="zh-CN"/>
        </w:rPr>
        <w:t>各专业学位类别（领域）</w:t>
      </w:r>
      <w:r>
        <w:rPr>
          <w:rFonts w:hint="eastAsia"/>
          <w:color w:val="0000FF"/>
          <w:lang w:val="en-US" w:eastAsia="zh-CN"/>
        </w:rPr>
        <w:t>实际情况</w:t>
      </w:r>
      <w:r>
        <w:rPr>
          <w:rFonts w:hint="default"/>
          <w:color w:val="0000FF"/>
          <w:lang w:val="en-US" w:eastAsia="zh-CN"/>
        </w:rPr>
        <w:t>。】</w:t>
      </w:r>
    </w:p>
    <w:p w14:paraId="57384F2E">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黑体" w:hAnsi="黑体" w:eastAsia="黑体" w:cs="黑体"/>
          <w:color w:val="auto"/>
          <w:lang w:val="en-US" w:eastAsia="zh-CN"/>
        </w:rPr>
      </w:pPr>
      <w:r>
        <w:rPr>
          <w:rFonts w:hint="eastAsia" w:ascii="黑体" w:hAnsi="黑体" w:eastAsia="黑体" w:cs="黑体"/>
          <w:color w:val="auto"/>
          <w:kern w:val="2"/>
          <w:sz w:val="32"/>
          <w:szCs w:val="24"/>
          <w:lang w:val="en-US" w:eastAsia="zh-CN" w:bidi="ar-SA"/>
        </w:rPr>
        <w:t>七、</w:t>
      </w:r>
      <w:r>
        <w:rPr>
          <w:rFonts w:hint="eastAsia" w:ascii="黑体" w:hAnsi="黑体" w:eastAsia="黑体" w:cs="黑体"/>
          <w:color w:val="auto"/>
          <w:lang w:val="en-US" w:eastAsia="zh-CN"/>
        </w:rPr>
        <w:t>开题报告</w:t>
      </w:r>
    </w:p>
    <w:p w14:paraId="4A8475BE">
      <w:pPr>
        <w:keepNext w:val="0"/>
        <w:keepLines w:val="0"/>
        <w:pageBreakBefore w:val="0"/>
        <w:widowControl w:val="0"/>
        <w:numPr>
          <w:numId w:val="0"/>
        </w:numPr>
        <w:kinsoku/>
        <w:wordWrap/>
        <w:overflowPunct/>
        <w:topLinePunct w:val="0"/>
        <w:autoSpaceDE/>
        <w:autoSpaceDN/>
        <w:bidi w:val="0"/>
        <w:adjustRightInd/>
        <w:snapToGrid/>
        <w:textAlignment w:val="auto"/>
        <w:rPr>
          <w:rFonts w:hint="eastAsia" w:ascii="仿宋_GB2312" w:hAnsi="仿宋_GB2312" w:eastAsia="仿宋_GB2312" w:cs="仿宋_GB2312"/>
          <w:color w:val="auto"/>
          <w:lang w:val="en-US" w:eastAsia="zh-CN"/>
        </w:rPr>
      </w:pPr>
      <w:r>
        <w:rPr>
          <w:rFonts w:hint="eastAsia" w:ascii="黑体" w:hAnsi="黑体" w:eastAsia="黑体" w:cs="黑体"/>
          <w:color w:val="auto"/>
          <w:lang w:val="en-US" w:eastAsia="zh-CN"/>
        </w:rPr>
        <w:t xml:space="preserve">    </w:t>
      </w:r>
      <w:r>
        <w:rPr>
          <w:rFonts w:hint="default"/>
          <w:color w:val="0000FF"/>
          <w:lang w:val="en-US" w:eastAsia="zh-CN"/>
        </w:rPr>
        <w:t>【</w:t>
      </w:r>
      <w:r>
        <w:rPr>
          <w:rFonts w:hint="eastAsia"/>
          <w:color w:val="0000FF"/>
          <w:lang w:val="en-US" w:eastAsia="zh-CN"/>
        </w:rPr>
        <w:t>基本</w:t>
      </w:r>
      <w:r>
        <w:rPr>
          <w:rFonts w:hint="default"/>
          <w:color w:val="0000FF"/>
          <w:lang w:val="en-US" w:eastAsia="zh-CN"/>
        </w:rPr>
        <w:t>要求：</w:t>
      </w:r>
      <w:r>
        <w:rPr>
          <w:rFonts w:hint="eastAsia"/>
          <w:color w:val="0000FF"/>
          <w:lang w:val="en-US" w:eastAsia="zh-CN"/>
        </w:rPr>
        <w:t>硕士研究生开题一般在第3学期开学前完成，2年制硕士研究生开题和中期考核可合并进行。具体要求按照学校研究生学位（毕业）论文工作管理办法和学校研究生培养过程管理办法的相关规定执行。</w:t>
      </w:r>
      <w:r>
        <w:rPr>
          <w:rFonts w:hint="default"/>
          <w:color w:val="0000FF"/>
          <w:lang w:val="en-US" w:eastAsia="zh-CN"/>
        </w:rPr>
        <w:t>】</w:t>
      </w:r>
    </w:p>
    <w:p w14:paraId="0394CBB5">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黑体" w:hAnsi="黑体" w:eastAsia="黑体" w:cs="黑体"/>
          <w:color w:val="auto"/>
          <w:lang w:val="en-US" w:eastAsia="zh-CN"/>
        </w:rPr>
      </w:pPr>
      <w:r>
        <w:rPr>
          <w:rFonts w:hint="eastAsia" w:ascii="黑体" w:hAnsi="黑体" w:eastAsia="黑体" w:cs="黑体"/>
          <w:color w:val="auto"/>
          <w:kern w:val="2"/>
          <w:sz w:val="32"/>
          <w:szCs w:val="24"/>
          <w:lang w:val="en-US" w:eastAsia="zh-CN" w:bidi="ar-SA"/>
        </w:rPr>
        <w:t>八、</w:t>
      </w:r>
      <w:r>
        <w:rPr>
          <w:rFonts w:hint="eastAsia" w:ascii="黑体" w:hAnsi="黑体" w:eastAsia="黑体" w:cs="黑体"/>
          <w:color w:val="auto"/>
          <w:lang w:val="en-US" w:eastAsia="zh-CN"/>
        </w:rPr>
        <w:t>中期考核</w:t>
      </w:r>
    </w:p>
    <w:p w14:paraId="6B947608">
      <w:pPr>
        <w:keepNext w:val="0"/>
        <w:keepLines w:val="0"/>
        <w:pageBreakBefore w:val="0"/>
        <w:widowControl w:val="0"/>
        <w:numPr>
          <w:numId w:val="0"/>
        </w:numPr>
        <w:kinsoku/>
        <w:wordWrap/>
        <w:overflowPunct/>
        <w:topLinePunct w:val="0"/>
        <w:autoSpaceDE/>
        <w:autoSpaceDN/>
        <w:bidi w:val="0"/>
        <w:adjustRightInd/>
        <w:snapToGrid/>
        <w:textAlignment w:val="auto"/>
        <w:rPr>
          <w:rFonts w:hint="default" w:ascii="仿宋_GB2312" w:hAnsi="仿宋_GB2312" w:eastAsia="仿宋_GB2312" w:cs="仿宋_GB2312"/>
          <w:color w:val="auto"/>
          <w:lang w:val="en-US" w:eastAsia="zh-CN"/>
        </w:rPr>
      </w:pPr>
      <w:r>
        <w:rPr>
          <w:rFonts w:hint="eastAsia" w:ascii="黑体" w:hAnsi="黑体" w:eastAsia="黑体" w:cs="黑体"/>
          <w:color w:val="auto"/>
          <w:lang w:val="en-US" w:eastAsia="zh-CN"/>
        </w:rPr>
        <w:t xml:space="preserve">    </w:t>
      </w:r>
      <w:r>
        <w:rPr>
          <w:rFonts w:hint="default"/>
          <w:color w:val="0000FF"/>
          <w:lang w:val="en-US" w:eastAsia="zh-CN"/>
        </w:rPr>
        <w:t>【</w:t>
      </w:r>
      <w:r>
        <w:rPr>
          <w:rFonts w:hint="eastAsia"/>
          <w:color w:val="0000FF"/>
          <w:lang w:val="en-US" w:eastAsia="zh-CN"/>
        </w:rPr>
        <w:t>基本</w:t>
      </w:r>
      <w:r>
        <w:rPr>
          <w:rFonts w:hint="default"/>
          <w:color w:val="0000FF"/>
          <w:lang w:val="en-US" w:eastAsia="zh-CN"/>
        </w:rPr>
        <w:t>要求：</w:t>
      </w:r>
      <w:r>
        <w:rPr>
          <w:rFonts w:hint="eastAsia"/>
          <w:color w:val="0000FF"/>
          <w:lang w:val="en-US" w:eastAsia="zh-CN"/>
        </w:rPr>
        <w:t>2年制硕士研究生学位（毕业）论文中期考核与开题可合并进行，一般在第3学期开学前完成，3年制硕士研究生学位（毕业）论文中期考核一般在第5学期开学前完成。具体要求按照学校研究生学位（毕业）论文工作管理办法和学校研究生培养过程管理办法的相关规定执行。</w:t>
      </w:r>
      <w:r>
        <w:rPr>
          <w:rFonts w:hint="default"/>
          <w:color w:val="0000FF"/>
          <w:lang w:val="en-US" w:eastAsia="zh-CN"/>
        </w:rPr>
        <w:t>】</w:t>
      </w:r>
    </w:p>
    <w:p w14:paraId="1395D080">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黑体" w:hAnsi="黑体" w:eastAsia="黑体" w:cs="黑体"/>
          <w:color w:val="auto"/>
          <w:lang w:val="en-US" w:eastAsia="zh-CN"/>
        </w:rPr>
      </w:pPr>
      <w:r>
        <w:rPr>
          <w:rFonts w:hint="eastAsia" w:ascii="黑体" w:hAnsi="黑体" w:eastAsia="黑体" w:cs="黑体"/>
          <w:color w:val="auto"/>
          <w:kern w:val="2"/>
          <w:sz w:val="32"/>
          <w:szCs w:val="24"/>
          <w:lang w:val="en-US" w:eastAsia="zh-CN" w:bidi="ar-SA"/>
        </w:rPr>
        <w:t>九、</w:t>
      </w:r>
      <w:r>
        <w:rPr>
          <w:rFonts w:hint="eastAsia" w:ascii="黑体" w:hAnsi="黑体" w:eastAsia="黑体" w:cs="黑体"/>
          <w:color w:val="auto"/>
          <w:lang w:val="en-US" w:eastAsia="zh-CN"/>
        </w:rPr>
        <w:t>预答辩</w:t>
      </w:r>
    </w:p>
    <w:p w14:paraId="4CE6AC5A">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color w:val="0000FF"/>
          <w:lang w:val="en-US" w:eastAsia="zh-CN"/>
        </w:rPr>
      </w:pPr>
      <w:r>
        <w:rPr>
          <w:rFonts w:hint="default"/>
          <w:color w:val="0000FF"/>
          <w:lang w:val="en-US" w:eastAsia="zh-CN"/>
        </w:rPr>
        <w:t>【</w:t>
      </w:r>
      <w:r>
        <w:rPr>
          <w:rFonts w:hint="eastAsia"/>
          <w:color w:val="0000FF"/>
          <w:lang w:val="en-US" w:eastAsia="zh-CN"/>
        </w:rPr>
        <w:t>基本</w:t>
      </w:r>
      <w:r>
        <w:rPr>
          <w:rFonts w:hint="default"/>
          <w:color w:val="0000FF"/>
          <w:lang w:val="en-US" w:eastAsia="zh-CN"/>
        </w:rPr>
        <w:t>要求：具体要求按照学校研究生学位（毕业）论文工作管理办法和学校研究生培养过程管理办法的相关规定执行。</w:t>
      </w:r>
      <w:r>
        <w:rPr>
          <w:rFonts w:hint="default"/>
          <w:color w:val="0000FF"/>
          <w:lang w:val="en-US" w:eastAsia="zh-CN"/>
        </w:rPr>
        <w:t>】</w:t>
      </w:r>
    </w:p>
    <w:p w14:paraId="5AA14D54">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黑体" w:hAnsi="黑体" w:eastAsia="黑体" w:cs="黑体"/>
          <w:color w:val="auto"/>
          <w:lang w:val="en-US" w:eastAsia="zh-CN"/>
        </w:rPr>
      </w:pPr>
      <w:r>
        <w:rPr>
          <w:rFonts w:hint="eastAsia" w:ascii="黑体" w:hAnsi="黑体" w:eastAsia="黑体" w:cs="黑体"/>
          <w:color w:val="auto"/>
          <w:lang w:val="en-US" w:eastAsia="zh-CN"/>
        </w:rPr>
        <w:t>十、毕业和学位授予标准</w:t>
      </w:r>
    </w:p>
    <w:p w14:paraId="3CF2E468">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color w:val="0000FF"/>
          <w:lang w:val="en-US" w:eastAsia="zh-CN"/>
        </w:rPr>
      </w:pPr>
      <w:r>
        <w:rPr>
          <w:rFonts w:hint="default"/>
          <w:color w:val="0000FF"/>
          <w:lang w:val="en-US" w:eastAsia="zh-CN"/>
        </w:rPr>
        <w:t>【</w:t>
      </w:r>
      <w:r>
        <w:rPr>
          <w:rFonts w:hint="eastAsia"/>
          <w:color w:val="0000FF"/>
          <w:lang w:val="en-US" w:eastAsia="zh-CN"/>
        </w:rPr>
        <w:t>基本</w:t>
      </w:r>
      <w:r>
        <w:rPr>
          <w:rFonts w:hint="default"/>
          <w:color w:val="0000FF"/>
          <w:lang w:val="en-US" w:eastAsia="zh-CN"/>
        </w:rPr>
        <w:t>要求：</w:t>
      </w:r>
      <w:r>
        <w:rPr>
          <w:rFonts w:hint="eastAsia"/>
          <w:color w:val="0000FF"/>
          <w:lang w:val="en-US" w:eastAsia="zh-CN"/>
        </w:rPr>
        <w:t>对照人才培养目标及基本要求，制定科学、合理的毕业和学位授予标准，包括</w:t>
      </w:r>
      <w:bookmarkStart w:id="0" w:name="_GoBack"/>
      <w:bookmarkEnd w:id="0"/>
      <w:r>
        <w:rPr>
          <w:rFonts w:hint="eastAsia"/>
          <w:color w:val="0000FF"/>
          <w:lang w:val="en-US" w:eastAsia="zh-CN"/>
        </w:rPr>
        <w:t>学位（毕业）论文、学术成果等方面的要求。</w:t>
      </w:r>
      <w:r>
        <w:rPr>
          <w:rFonts w:hint="default"/>
          <w:color w:val="0000FF"/>
          <w:lang w:val="en-US" w:eastAsia="zh-CN"/>
        </w:rPr>
        <w:t>】</w:t>
      </w:r>
    </w:p>
    <w:p w14:paraId="7478B82B">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黑体" w:hAnsi="黑体" w:eastAsia="黑体" w:cs="黑体"/>
          <w:color w:val="auto"/>
          <w:lang w:val="en-US" w:eastAsia="zh-CN"/>
        </w:rPr>
      </w:pPr>
      <w:r>
        <w:rPr>
          <w:rFonts w:hint="eastAsia" w:ascii="黑体" w:hAnsi="黑体" w:eastAsia="黑体" w:cs="黑体"/>
          <w:color w:val="auto"/>
          <w:kern w:val="2"/>
          <w:sz w:val="32"/>
          <w:szCs w:val="24"/>
          <w:lang w:val="en-US" w:eastAsia="zh-CN" w:bidi="ar-SA"/>
        </w:rPr>
        <w:t>十一、</w:t>
      </w:r>
      <w:r>
        <w:rPr>
          <w:rFonts w:hint="eastAsia" w:ascii="黑体" w:hAnsi="黑体" w:eastAsia="黑体" w:cs="黑体"/>
          <w:color w:val="auto"/>
          <w:lang w:val="en-US" w:eastAsia="zh-CN"/>
        </w:rPr>
        <w:t>其他说明</w:t>
      </w:r>
    </w:p>
    <w:p w14:paraId="2FB73E7E">
      <w:pPr>
        <w:keepNext w:val="0"/>
        <w:keepLines w:val="0"/>
        <w:pageBreakBefore w:val="0"/>
        <w:widowControl w:val="0"/>
        <w:numPr>
          <w:numId w:val="0"/>
        </w:numPr>
        <w:kinsoku/>
        <w:wordWrap/>
        <w:overflowPunct/>
        <w:topLinePunct w:val="0"/>
        <w:autoSpaceDE/>
        <w:autoSpaceDN/>
        <w:bidi w:val="0"/>
        <w:adjustRightInd/>
        <w:snapToGrid/>
        <w:textAlignment w:val="auto"/>
        <w:rPr>
          <w:rFonts w:hint="default"/>
          <w:color w:val="auto"/>
          <w:lang w:val="en-US" w:eastAsia="zh-CN"/>
        </w:rPr>
      </w:pPr>
      <w:r>
        <w:rPr>
          <w:rFonts w:hint="eastAsia"/>
          <w:color w:val="auto"/>
          <w:lang w:val="en-US" w:eastAsia="zh-CN"/>
        </w:rPr>
        <w:t xml:space="preserve">    其他需要说明的信息。</w:t>
      </w:r>
    </w:p>
    <w:p w14:paraId="62FEA4CF">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color w:val="0000FF"/>
          <w:lang w:val="en-US" w:eastAsia="zh-CN"/>
        </w:rPr>
      </w:pPr>
    </w:p>
    <w:p w14:paraId="54E3F4E3">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lang w:val="en-US" w:eastAsia="zh-CN"/>
        </w:rPr>
      </w:pPr>
    </w:p>
    <w:p w14:paraId="058AD896">
      <w:pPr>
        <w:keepNext w:val="0"/>
        <w:keepLines w:val="0"/>
        <w:pageBreakBefore w:val="0"/>
        <w:widowControl w:val="0"/>
        <w:numPr>
          <w:numId w:val="0"/>
        </w:numPr>
        <w:kinsoku/>
        <w:wordWrap/>
        <w:overflowPunct/>
        <w:topLinePunct w:val="0"/>
        <w:autoSpaceDE/>
        <w:autoSpaceDN/>
        <w:bidi w:val="0"/>
        <w:adjustRightInd/>
        <w:snapToGrid/>
        <w:textAlignment w:val="auto"/>
        <w:rPr>
          <w:rFonts w:hint="default"/>
          <w:lang w:val="en-US" w:eastAsia="zh-CN"/>
        </w:rPr>
      </w:pPr>
    </w:p>
    <w:p w14:paraId="0BB27584">
      <w:pPr>
        <w:keepNext w:val="0"/>
        <w:keepLines w:val="0"/>
        <w:pageBreakBefore w:val="0"/>
        <w:widowControl w:val="0"/>
        <w:numPr>
          <w:numId w:val="0"/>
        </w:numPr>
        <w:kinsoku/>
        <w:wordWrap/>
        <w:overflowPunct/>
        <w:topLinePunct w:val="0"/>
        <w:autoSpaceDE/>
        <w:autoSpaceDN/>
        <w:bidi w:val="0"/>
        <w:adjustRightInd/>
        <w:snapToGrid/>
        <w:textAlignment w:val="auto"/>
        <w:rPr>
          <w:rFonts w:hint="default"/>
          <w:lang w:val="en-US" w:eastAsia="zh-CN"/>
        </w:rPr>
      </w:pPr>
      <w:r>
        <w:rPr>
          <w:rFonts w:hint="eastAsia"/>
          <w:lang w:val="en-US" w:eastAsia="zh-CN"/>
        </w:rPr>
        <w:t xml:space="preserve">    </w:t>
      </w:r>
    </w:p>
    <w:p w14:paraId="10C5756F">
      <w:pPr>
        <w:keepNext w:val="0"/>
        <w:keepLines w:val="0"/>
        <w:pageBreakBefore w:val="0"/>
        <w:widowControl w:val="0"/>
        <w:numPr>
          <w:numId w:val="0"/>
        </w:numPr>
        <w:kinsoku/>
        <w:wordWrap/>
        <w:overflowPunct/>
        <w:topLinePunct w:val="0"/>
        <w:autoSpaceDE/>
        <w:autoSpaceDN/>
        <w:bidi w:val="0"/>
        <w:adjustRightInd/>
        <w:snapToGrid/>
        <w:ind w:firstLine="640" w:firstLineChars="200"/>
        <w:textAlignment w:val="auto"/>
        <w:rPr>
          <w:rFonts w:hint="default"/>
          <w:lang w:val="en-US" w:eastAsia="zh-CN"/>
        </w:rPr>
      </w:pPr>
    </w:p>
    <w:p w14:paraId="61E7AE95">
      <w:pPr>
        <w:keepNext w:val="0"/>
        <w:keepLines w:val="0"/>
        <w:pageBreakBefore w:val="0"/>
        <w:widowControl w:val="0"/>
        <w:numPr>
          <w:numId w:val="0"/>
        </w:numPr>
        <w:kinsoku/>
        <w:wordWrap/>
        <w:overflowPunct/>
        <w:topLinePunct w:val="0"/>
        <w:autoSpaceDE/>
        <w:autoSpaceDN/>
        <w:bidi w:val="0"/>
        <w:adjustRightInd/>
        <w:snapToGrid/>
        <w:ind w:firstLine="640" w:firstLineChars="200"/>
        <w:textAlignment w:val="auto"/>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创艺简标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FE2EEC"/>
    <w:rsid w:val="08564759"/>
    <w:rsid w:val="15E2447E"/>
    <w:rsid w:val="21FC7CC7"/>
    <w:rsid w:val="21FE2EEC"/>
    <w:rsid w:val="38BE0728"/>
    <w:rsid w:val="59505C28"/>
    <w:rsid w:val="6DBE743F"/>
    <w:rsid w:val="7C534132"/>
    <w:rsid w:val="7E441E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heme="minorBidi"/>
      <w:kern w:val="2"/>
      <w:sz w:val="32"/>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2025-12-11T00:03:00Z</dcterms:created>
  <dc:creator>詹志城</dc:creator>
  <cp:lastModifiedBy>詹志城</cp:lastModifiedBy>
  <dcterms:modified xsi:type="dcterms:W3CDTF">2025-12-11T01:37:32Z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AF80B259AFD841AEA7694C46C3F70C5E_11</vt:lpwstr>
  </property>
  <property fmtid="{D5CDD505-2E9C-101B-9397-08002B2CF9AE}" pid="4" name="KSOTemplateDocerSaveRecord">
    <vt:lpwstr>eyJoZGlkIjoiMzU4M2FjZWI1ZGNmNzRhZDRmYjEwZGU2YmM2ZTI3NjMiLCJ1c2VySWQiOiI3OTE0OTc5OTMifQ==</vt:lpwstr>
  </property>
</Properties>
</file>